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83962" w14:textId="54CFC172" w:rsidR="001E46F3" w:rsidRPr="00942B96" w:rsidRDefault="001E46F3" w:rsidP="001E46F3">
      <w:pPr>
        <w:spacing w:after="0"/>
        <w:rPr>
          <w:b/>
          <w:sz w:val="24"/>
          <w:szCs w:val="24"/>
          <w:u w:val="single"/>
        </w:rPr>
      </w:pPr>
      <w:r w:rsidRPr="00942B96">
        <w:rPr>
          <w:b/>
          <w:sz w:val="24"/>
          <w:szCs w:val="24"/>
          <w:u w:val="single"/>
        </w:rPr>
        <w:t>North Carolina ‘</w:t>
      </w:r>
      <w:r w:rsidR="00534616">
        <w:rPr>
          <w:b/>
          <w:sz w:val="24"/>
          <w:szCs w:val="24"/>
          <w:u w:val="single"/>
        </w:rPr>
        <w:t>Dig Once’</w:t>
      </w:r>
      <w:r w:rsidR="000605FF" w:rsidRPr="00942B96">
        <w:rPr>
          <w:b/>
          <w:sz w:val="24"/>
          <w:szCs w:val="24"/>
          <w:u w:val="single"/>
        </w:rPr>
        <w:t xml:space="preserve"> Policy Proposal</w:t>
      </w:r>
    </w:p>
    <w:p w14:paraId="00E027BB" w14:textId="4C1C74C7" w:rsidR="001E46F3" w:rsidRDefault="001E46F3" w:rsidP="009205B6">
      <w:pPr>
        <w:spacing w:after="0"/>
        <w:rPr>
          <w:i/>
          <w:sz w:val="24"/>
          <w:szCs w:val="24"/>
        </w:rPr>
      </w:pPr>
      <w:r w:rsidRPr="00942B96">
        <w:rPr>
          <w:i/>
          <w:sz w:val="24"/>
          <w:szCs w:val="24"/>
        </w:rPr>
        <w:t>North Carolina Broadband Infrastructure Office, NCDIT</w:t>
      </w:r>
    </w:p>
    <w:p w14:paraId="7AB8DFB7" w14:textId="6AD41009" w:rsidR="000828C3" w:rsidRPr="000828C3" w:rsidRDefault="000828C3" w:rsidP="009205B6">
      <w:pPr>
        <w:spacing w:after="0"/>
        <w:rPr>
          <w:sz w:val="24"/>
          <w:szCs w:val="24"/>
        </w:rPr>
      </w:pPr>
      <w:r w:rsidRPr="000828C3">
        <w:rPr>
          <w:sz w:val="24"/>
          <w:szCs w:val="24"/>
        </w:rPr>
        <w:t>December, 2017</w:t>
      </w:r>
    </w:p>
    <w:p w14:paraId="7B441110" w14:textId="77777777" w:rsidR="009205B6" w:rsidRDefault="009205B6" w:rsidP="009205B6">
      <w:pPr>
        <w:spacing w:after="0"/>
        <w:rPr>
          <w:b/>
          <w:sz w:val="24"/>
          <w:szCs w:val="24"/>
        </w:rPr>
      </w:pPr>
    </w:p>
    <w:p w14:paraId="5FBE904B" w14:textId="45FCA082" w:rsidR="00F13276" w:rsidRPr="00942B96" w:rsidRDefault="00600490" w:rsidP="000605FF">
      <w:pPr>
        <w:rPr>
          <w:sz w:val="24"/>
          <w:szCs w:val="24"/>
        </w:rPr>
      </w:pPr>
      <w:r w:rsidRPr="00942B96">
        <w:rPr>
          <w:b/>
          <w:sz w:val="24"/>
          <w:szCs w:val="24"/>
        </w:rPr>
        <w:t xml:space="preserve">Policy </w:t>
      </w:r>
      <w:r w:rsidR="00F13276" w:rsidRPr="00942B96">
        <w:rPr>
          <w:b/>
          <w:sz w:val="24"/>
          <w:szCs w:val="24"/>
        </w:rPr>
        <w:t>Objective:</w:t>
      </w:r>
      <w:r w:rsidR="00AD3CC2" w:rsidRPr="00942B96">
        <w:rPr>
          <w:b/>
          <w:sz w:val="24"/>
          <w:szCs w:val="24"/>
        </w:rPr>
        <w:t xml:space="preserve"> </w:t>
      </w:r>
      <w:r w:rsidR="00AD3CC2" w:rsidRPr="00942B96">
        <w:rPr>
          <w:sz w:val="24"/>
          <w:szCs w:val="24"/>
        </w:rPr>
        <w:t>Increase broadband infrastructure access for residents and businesses by lowering</w:t>
      </w:r>
      <w:r w:rsidR="00F13276" w:rsidRPr="00942B96">
        <w:rPr>
          <w:sz w:val="24"/>
          <w:szCs w:val="24"/>
        </w:rPr>
        <w:t xml:space="preserve"> capital costs </w:t>
      </w:r>
      <w:r w:rsidR="00AD3CC2" w:rsidRPr="00942B96">
        <w:rPr>
          <w:sz w:val="24"/>
          <w:szCs w:val="24"/>
        </w:rPr>
        <w:t>incurred by</w:t>
      </w:r>
      <w:r w:rsidR="00AD3CC2" w:rsidRPr="00942B96">
        <w:rPr>
          <w:sz w:val="24"/>
          <w:szCs w:val="24"/>
        </w:rPr>
        <w:t xml:space="preserve"> </w:t>
      </w:r>
      <w:r w:rsidR="00F13276" w:rsidRPr="00942B96">
        <w:rPr>
          <w:sz w:val="24"/>
          <w:szCs w:val="24"/>
        </w:rPr>
        <w:t>internet service providers</w:t>
      </w:r>
      <w:r w:rsidR="00C813BD">
        <w:rPr>
          <w:sz w:val="24"/>
          <w:szCs w:val="24"/>
        </w:rPr>
        <w:t xml:space="preserve"> (ISP)</w:t>
      </w:r>
      <w:r w:rsidR="00F13276" w:rsidRPr="00942B96">
        <w:rPr>
          <w:sz w:val="24"/>
          <w:szCs w:val="24"/>
        </w:rPr>
        <w:t xml:space="preserve"> by aligning </w:t>
      </w:r>
      <w:r w:rsidR="00A84FC9">
        <w:rPr>
          <w:sz w:val="24"/>
          <w:szCs w:val="24"/>
        </w:rPr>
        <w:t>NC</w:t>
      </w:r>
      <w:r w:rsidR="00F13276" w:rsidRPr="00942B96">
        <w:rPr>
          <w:sz w:val="24"/>
          <w:szCs w:val="24"/>
        </w:rPr>
        <w:t xml:space="preserve">DOT road projects with </w:t>
      </w:r>
      <w:r w:rsidR="009C6642">
        <w:rPr>
          <w:sz w:val="24"/>
          <w:szCs w:val="24"/>
        </w:rPr>
        <w:t xml:space="preserve">broadband </w:t>
      </w:r>
      <w:r w:rsidR="00F13276" w:rsidRPr="00942B96">
        <w:rPr>
          <w:sz w:val="24"/>
          <w:szCs w:val="24"/>
        </w:rPr>
        <w:t>deployment proje</w:t>
      </w:r>
      <w:r w:rsidR="009C6642">
        <w:rPr>
          <w:sz w:val="24"/>
          <w:szCs w:val="24"/>
        </w:rPr>
        <w:t>cts</w:t>
      </w:r>
      <w:r w:rsidR="00F13276" w:rsidRPr="00942B96">
        <w:rPr>
          <w:sz w:val="24"/>
          <w:szCs w:val="24"/>
        </w:rPr>
        <w:t>.</w:t>
      </w:r>
    </w:p>
    <w:p w14:paraId="6FB7A037" w14:textId="6D60FFA7" w:rsidR="00AD3CC2" w:rsidRPr="00942B96" w:rsidRDefault="000064AD" w:rsidP="000605FF">
      <w:pPr>
        <w:rPr>
          <w:sz w:val="24"/>
          <w:szCs w:val="24"/>
        </w:rPr>
      </w:pPr>
      <w:r w:rsidRPr="00942B96">
        <w:rPr>
          <w:b/>
          <w:sz w:val="24"/>
          <w:szCs w:val="24"/>
        </w:rPr>
        <w:t>Policy Benefits</w:t>
      </w:r>
      <w:r w:rsidR="00600490" w:rsidRPr="00942B96">
        <w:rPr>
          <w:b/>
          <w:sz w:val="24"/>
          <w:szCs w:val="24"/>
        </w:rPr>
        <w:t>:</w:t>
      </w:r>
      <w:r w:rsidR="00600490" w:rsidRPr="00942B96">
        <w:rPr>
          <w:sz w:val="24"/>
          <w:szCs w:val="24"/>
        </w:rPr>
        <w:t xml:space="preserve"> </w:t>
      </w:r>
      <w:r w:rsidR="00AD3CC2" w:rsidRPr="00942B96">
        <w:rPr>
          <w:sz w:val="24"/>
          <w:szCs w:val="24"/>
        </w:rPr>
        <w:t xml:space="preserve">Digging a trench and installing cables represent the </w:t>
      </w:r>
      <w:r w:rsidR="001E46F3" w:rsidRPr="00942B96">
        <w:rPr>
          <w:sz w:val="24"/>
          <w:szCs w:val="24"/>
        </w:rPr>
        <w:t>costliest</w:t>
      </w:r>
      <w:r w:rsidR="00AD3CC2" w:rsidRPr="00942B96">
        <w:rPr>
          <w:sz w:val="24"/>
          <w:szCs w:val="24"/>
        </w:rPr>
        <w:t xml:space="preserve"> part of expanding broadband infrastructure for </w:t>
      </w:r>
      <w:r w:rsidR="00C813BD">
        <w:rPr>
          <w:sz w:val="24"/>
          <w:szCs w:val="24"/>
        </w:rPr>
        <w:t>ISP</w:t>
      </w:r>
      <w:r w:rsidR="00AD3CC2" w:rsidRPr="00942B96">
        <w:rPr>
          <w:sz w:val="24"/>
          <w:szCs w:val="24"/>
        </w:rPr>
        <w:t xml:space="preserve">s. Installation of </w:t>
      </w:r>
      <w:r w:rsidR="00C813BD">
        <w:rPr>
          <w:sz w:val="24"/>
          <w:szCs w:val="24"/>
        </w:rPr>
        <w:t xml:space="preserve">communications </w:t>
      </w:r>
      <w:r w:rsidR="00AD3CC2" w:rsidRPr="00942B96">
        <w:rPr>
          <w:sz w:val="24"/>
          <w:szCs w:val="24"/>
        </w:rPr>
        <w:t>i</w:t>
      </w:r>
      <w:r w:rsidR="00C813BD">
        <w:rPr>
          <w:sz w:val="24"/>
          <w:szCs w:val="24"/>
        </w:rPr>
        <w:t xml:space="preserve">nfrastructure in a trench dug for a road project </w:t>
      </w:r>
      <w:r w:rsidR="00AD3CC2" w:rsidRPr="00942B96">
        <w:rPr>
          <w:sz w:val="24"/>
          <w:szCs w:val="24"/>
        </w:rPr>
        <w:t xml:space="preserve">would significantly reduce ISP costs and create the incentive to expand broadband to </w:t>
      </w:r>
      <w:r w:rsidR="009C6642">
        <w:rPr>
          <w:sz w:val="24"/>
          <w:szCs w:val="24"/>
        </w:rPr>
        <w:t>unserved or underserved areas</w:t>
      </w:r>
      <w:r w:rsidR="00AD3CC2" w:rsidRPr="00942B96">
        <w:rPr>
          <w:sz w:val="24"/>
          <w:szCs w:val="24"/>
        </w:rPr>
        <w:t>.</w:t>
      </w:r>
      <w:r w:rsidR="0009704F" w:rsidRPr="0009704F">
        <w:rPr>
          <w:sz w:val="24"/>
          <w:szCs w:val="24"/>
        </w:rPr>
        <w:t xml:space="preserve"> States adopting </w:t>
      </w:r>
      <w:r w:rsidR="00534616">
        <w:rPr>
          <w:sz w:val="24"/>
          <w:szCs w:val="24"/>
        </w:rPr>
        <w:t>‘dig once’</w:t>
      </w:r>
      <w:r w:rsidR="0009704F" w:rsidRPr="0009704F">
        <w:rPr>
          <w:sz w:val="24"/>
          <w:szCs w:val="24"/>
        </w:rPr>
        <w:t xml:space="preserve"> policies have expanded the reach of high-speed internet infrastructure, such as fiber optic cables, benefitting rural areas.</w:t>
      </w:r>
      <w:r w:rsidR="009C6642" w:rsidRPr="009C6642">
        <w:rPr>
          <w:sz w:val="24"/>
          <w:szCs w:val="24"/>
        </w:rPr>
        <w:t xml:space="preserve"> </w:t>
      </w:r>
    </w:p>
    <w:p w14:paraId="2CB27925" w14:textId="54640542" w:rsidR="00600490" w:rsidRPr="00942B96" w:rsidRDefault="000605FF" w:rsidP="000605FF">
      <w:pPr>
        <w:rPr>
          <w:sz w:val="24"/>
          <w:szCs w:val="24"/>
        </w:rPr>
      </w:pPr>
      <w:r w:rsidRPr="00942B96">
        <w:rPr>
          <w:sz w:val="24"/>
          <w:szCs w:val="24"/>
        </w:rPr>
        <w:t xml:space="preserve">In addition to lowering capital expenditures, </w:t>
      </w:r>
      <w:r w:rsidR="000064AD" w:rsidRPr="00942B96">
        <w:rPr>
          <w:sz w:val="24"/>
          <w:szCs w:val="24"/>
        </w:rPr>
        <w:t xml:space="preserve">these policies would </w:t>
      </w:r>
      <w:r w:rsidRPr="00942B96">
        <w:rPr>
          <w:sz w:val="24"/>
          <w:szCs w:val="24"/>
        </w:rPr>
        <w:t xml:space="preserve">allow NCDOT better management of the ROWs by reducing the number of </w:t>
      </w:r>
      <w:r w:rsidR="0009704F" w:rsidRPr="0009704F">
        <w:rPr>
          <w:sz w:val="24"/>
          <w:szCs w:val="24"/>
        </w:rPr>
        <w:t>number and scale of excavations when installing telecommunications infrastructure</w:t>
      </w:r>
      <w:r w:rsidR="0009704F" w:rsidRPr="00942B96">
        <w:rPr>
          <w:sz w:val="24"/>
          <w:szCs w:val="24"/>
        </w:rPr>
        <w:t xml:space="preserve"> </w:t>
      </w:r>
      <w:r w:rsidRPr="00942B96">
        <w:rPr>
          <w:sz w:val="24"/>
          <w:szCs w:val="24"/>
        </w:rPr>
        <w:t xml:space="preserve">and by </w:t>
      </w:r>
      <w:r w:rsidR="0009704F">
        <w:rPr>
          <w:sz w:val="24"/>
          <w:szCs w:val="24"/>
        </w:rPr>
        <w:t>designating</w:t>
      </w:r>
      <w:r w:rsidRPr="00942B96">
        <w:rPr>
          <w:sz w:val="24"/>
          <w:szCs w:val="24"/>
        </w:rPr>
        <w:t xml:space="preserve"> appropriate pathways.</w:t>
      </w:r>
      <w:r w:rsidR="0009704F" w:rsidRPr="0009704F">
        <w:rPr>
          <w:rFonts w:ascii="Times New Roman" w:eastAsia="Times New Roman" w:hAnsi="Times New Roman" w:cs="Times New Roman"/>
        </w:rPr>
        <w:t xml:space="preserve"> </w:t>
      </w:r>
      <w:r w:rsidR="000064AD" w:rsidRPr="00942B96">
        <w:rPr>
          <w:sz w:val="24"/>
          <w:szCs w:val="24"/>
        </w:rPr>
        <w:t xml:space="preserve">A </w:t>
      </w:r>
      <w:r w:rsidR="0009704F">
        <w:rPr>
          <w:sz w:val="24"/>
          <w:szCs w:val="24"/>
        </w:rPr>
        <w:t>policy</w:t>
      </w:r>
      <w:r w:rsidRPr="00942B96">
        <w:rPr>
          <w:sz w:val="24"/>
          <w:szCs w:val="24"/>
        </w:rPr>
        <w:t xml:space="preserve"> </w:t>
      </w:r>
      <w:r w:rsidR="0009704F">
        <w:rPr>
          <w:sz w:val="24"/>
          <w:szCs w:val="24"/>
        </w:rPr>
        <w:t>would</w:t>
      </w:r>
      <w:r w:rsidRPr="00942B96">
        <w:rPr>
          <w:sz w:val="24"/>
          <w:szCs w:val="24"/>
        </w:rPr>
        <w:t xml:space="preserve"> create uniformity across all regional divisions. </w:t>
      </w:r>
    </w:p>
    <w:p w14:paraId="55DE497F" w14:textId="57AA4BA9" w:rsidR="000605FF" w:rsidRPr="00942B96" w:rsidRDefault="00456506" w:rsidP="000605FF">
      <w:pPr>
        <w:rPr>
          <w:sz w:val="24"/>
          <w:szCs w:val="24"/>
        </w:rPr>
      </w:pPr>
      <w:r w:rsidRPr="00942B96">
        <w:rPr>
          <w:b/>
          <w:sz w:val="24"/>
          <w:szCs w:val="24"/>
        </w:rPr>
        <w:t xml:space="preserve">Policy </w:t>
      </w:r>
      <w:r w:rsidR="009F6C59" w:rsidRPr="00942B96">
        <w:rPr>
          <w:b/>
          <w:sz w:val="24"/>
          <w:szCs w:val="24"/>
        </w:rPr>
        <w:t>Options</w:t>
      </w:r>
      <w:r w:rsidR="00600490" w:rsidRPr="00942B96">
        <w:rPr>
          <w:b/>
          <w:sz w:val="24"/>
          <w:szCs w:val="24"/>
        </w:rPr>
        <w:t>:</w:t>
      </w:r>
      <w:r w:rsidR="00600490" w:rsidRPr="00942B96">
        <w:rPr>
          <w:sz w:val="24"/>
          <w:szCs w:val="24"/>
        </w:rPr>
        <w:t xml:space="preserve"> </w:t>
      </w:r>
      <w:r w:rsidR="009C6642" w:rsidRPr="009C6642">
        <w:rPr>
          <w:sz w:val="24"/>
          <w:szCs w:val="24"/>
        </w:rPr>
        <w:t xml:space="preserve">Federal and state </w:t>
      </w:r>
      <w:r w:rsidR="00534616">
        <w:rPr>
          <w:sz w:val="24"/>
          <w:szCs w:val="24"/>
        </w:rPr>
        <w:t>‘dig once’</w:t>
      </w:r>
      <w:r w:rsidR="009C6642" w:rsidRPr="009C6642">
        <w:rPr>
          <w:sz w:val="24"/>
          <w:szCs w:val="24"/>
        </w:rPr>
        <w:t xml:space="preserve"> policies aim to leverage the opportunity to install conduit and/or cables during road building or expansion projects.</w:t>
      </w:r>
      <w:r w:rsidR="009C6642">
        <w:rPr>
          <w:sz w:val="24"/>
          <w:szCs w:val="24"/>
        </w:rPr>
        <w:t xml:space="preserve"> Two possible considerations include</w:t>
      </w:r>
      <w:r w:rsidR="000605FF" w:rsidRPr="00942B96">
        <w:rPr>
          <w:sz w:val="24"/>
          <w:szCs w:val="24"/>
        </w:rPr>
        <w:t>:</w:t>
      </w:r>
    </w:p>
    <w:p w14:paraId="4BB66ACC" w14:textId="0065534B" w:rsidR="000605FF" w:rsidRPr="000828C3" w:rsidRDefault="009F6C59" w:rsidP="000828C3">
      <w:pPr>
        <w:pStyle w:val="ListParagraph"/>
        <w:numPr>
          <w:ilvl w:val="0"/>
          <w:numId w:val="3"/>
        </w:numPr>
        <w:spacing w:after="0"/>
        <w:rPr>
          <w:sz w:val="24"/>
          <w:szCs w:val="24"/>
        </w:rPr>
      </w:pPr>
      <w:r w:rsidRPr="000828C3">
        <w:rPr>
          <w:b/>
          <w:sz w:val="24"/>
          <w:szCs w:val="24"/>
        </w:rPr>
        <w:t xml:space="preserve">NCDOT </w:t>
      </w:r>
      <w:r w:rsidR="000828C3">
        <w:rPr>
          <w:b/>
          <w:sz w:val="24"/>
          <w:szCs w:val="24"/>
        </w:rPr>
        <w:t>Installed</w:t>
      </w:r>
      <w:r w:rsidRPr="000828C3">
        <w:rPr>
          <w:b/>
          <w:sz w:val="24"/>
          <w:szCs w:val="24"/>
        </w:rPr>
        <w:t xml:space="preserve"> Conduit:</w:t>
      </w:r>
      <w:r w:rsidRPr="000828C3">
        <w:rPr>
          <w:sz w:val="24"/>
          <w:szCs w:val="24"/>
        </w:rPr>
        <w:t xml:space="preserve"> </w:t>
      </w:r>
      <w:r w:rsidR="000605FF" w:rsidRPr="000828C3">
        <w:rPr>
          <w:sz w:val="24"/>
          <w:szCs w:val="24"/>
        </w:rPr>
        <w:t>NCDOT installs multiple or segmented conduit during projects and enters into a “cost-basis</w:t>
      </w:r>
      <w:r w:rsidR="00B2315B" w:rsidRPr="000828C3">
        <w:rPr>
          <w:sz w:val="24"/>
          <w:szCs w:val="24"/>
        </w:rPr>
        <w:t xml:space="preserve"> </w:t>
      </w:r>
      <w:r w:rsidR="000605FF" w:rsidRPr="000828C3">
        <w:rPr>
          <w:sz w:val="24"/>
          <w:szCs w:val="24"/>
        </w:rPr>
        <w:t xml:space="preserve">lease” agreement for use by ISPs. NCDOT </w:t>
      </w:r>
      <w:r w:rsidR="00A8136E" w:rsidRPr="000828C3">
        <w:rPr>
          <w:sz w:val="24"/>
          <w:szCs w:val="24"/>
        </w:rPr>
        <w:t xml:space="preserve">lets </w:t>
      </w:r>
      <w:r w:rsidR="00303E70" w:rsidRPr="000828C3">
        <w:rPr>
          <w:sz w:val="24"/>
          <w:szCs w:val="24"/>
        </w:rPr>
        <w:t>internet service providers (ISPs)</w:t>
      </w:r>
      <w:r w:rsidR="000605FF" w:rsidRPr="000828C3">
        <w:rPr>
          <w:sz w:val="24"/>
          <w:szCs w:val="24"/>
        </w:rPr>
        <w:t xml:space="preserve"> use </w:t>
      </w:r>
      <w:r w:rsidR="00A8136E" w:rsidRPr="000828C3">
        <w:rPr>
          <w:sz w:val="24"/>
          <w:szCs w:val="24"/>
        </w:rPr>
        <w:t xml:space="preserve">NCDOT </w:t>
      </w:r>
      <w:r w:rsidR="000605FF" w:rsidRPr="000828C3">
        <w:rPr>
          <w:sz w:val="24"/>
          <w:szCs w:val="24"/>
        </w:rPr>
        <w:t xml:space="preserve">conduit for fiber-optic cables </w:t>
      </w:r>
      <w:r w:rsidR="00A8136E" w:rsidRPr="000828C3">
        <w:rPr>
          <w:sz w:val="24"/>
          <w:szCs w:val="24"/>
        </w:rPr>
        <w:t xml:space="preserve">in exchange </w:t>
      </w:r>
      <w:r w:rsidR="000605FF" w:rsidRPr="000828C3">
        <w:rPr>
          <w:sz w:val="24"/>
          <w:szCs w:val="24"/>
        </w:rPr>
        <w:t>for</w:t>
      </w:r>
      <w:r w:rsidR="00A8136E" w:rsidRPr="000828C3">
        <w:rPr>
          <w:sz w:val="24"/>
          <w:szCs w:val="24"/>
        </w:rPr>
        <w:t xml:space="preserve"> NCDOT access to cables for</w:t>
      </w:r>
      <w:r w:rsidR="00914C93" w:rsidRPr="000828C3">
        <w:rPr>
          <w:sz w:val="24"/>
          <w:szCs w:val="24"/>
        </w:rPr>
        <w:t xml:space="preserve"> </w:t>
      </w:r>
      <w:r w:rsidR="000605FF" w:rsidRPr="000828C3">
        <w:rPr>
          <w:sz w:val="24"/>
          <w:szCs w:val="24"/>
        </w:rPr>
        <w:t>traffic signaling</w:t>
      </w:r>
      <w:r w:rsidR="00A8136E" w:rsidRPr="000828C3">
        <w:rPr>
          <w:sz w:val="24"/>
          <w:szCs w:val="24"/>
        </w:rPr>
        <w:t xml:space="preserve">, </w:t>
      </w:r>
      <w:r w:rsidR="00534616">
        <w:rPr>
          <w:sz w:val="24"/>
          <w:szCs w:val="24"/>
        </w:rPr>
        <w:t>smart t</w:t>
      </w:r>
      <w:r w:rsidR="000605FF" w:rsidRPr="000828C3">
        <w:rPr>
          <w:sz w:val="24"/>
          <w:szCs w:val="24"/>
        </w:rPr>
        <w:t>ransportation initiatives</w:t>
      </w:r>
      <w:r w:rsidR="00A8136E" w:rsidRPr="000828C3">
        <w:rPr>
          <w:sz w:val="24"/>
          <w:szCs w:val="24"/>
        </w:rPr>
        <w:t>, and other purposes</w:t>
      </w:r>
      <w:r w:rsidR="000605FF" w:rsidRPr="000828C3">
        <w:rPr>
          <w:sz w:val="24"/>
          <w:szCs w:val="24"/>
        </w:rPr>
        <w:t xml:space="preserve">. </w:t>
      </w:r>
    </w:p>
    <w:p w14:paraId="302BEFE6" w14:textId="29FCB727" w:rsidR="00027B97" w:rsidRPr="00942B96" w:rsidRDefault="00027B97" w:rsidP="000828C3">
      <w:pPr>
        <w:numPr>
          <w:ilvl w:val="2"/>
          <w:numId w:val="1"/>
        </w:numPr>
        <w:spacing w:after="0"/>
        <w:rPr>
          <w:sz w:val="24"/>
          <w:szCs w:val="24"/>
        </w:rPr>
      </w:pPr>
      <w:r w:rsidRPr="00942B96">
        <w:rPr>
          <w:sz w:val="24"/>
          <w:szCs w:val="24"/>
        </w:rPr>
        <w:t xml:space="preserve">NCDOT </w:t>
      </w:r>
      <w:r w:rsidR="00943A80" w:rsidRPr="00942B96">
        <w:rPr>
          <w:sz w:val="24"/>
          <w:szCs w:val="24"/>
        </w:rPr>
        <w:t xml:space="preserve">could contract with </w:t>
      </w:r>
      <w:r w:rsidR="00B1569F" w:rsidRPr="00942B96">
        <w:rPr>
          <w:sz w:val="24"/>
          <w:szCs w:val="24"/>
        </w:rPr>
        <w:t xml:space="preserve">MCNC or </w:t>
      </w:r>
      <w:r w:rsidR="00943A80" w:rsidRPr="00942B96">
        <w:rPr>
          <w:sz w:val="24"/>
          <w:szCs w:val="24"/>
        </w:rPr>
        <w:t>an</w:t>
      </w:r>
      <w:r w:rsidR="00B1569F" w:rsidRPr="00942B96">
        <w:rPr>
          <w:sz w:val="24"/>
          <w:szCs w:val="24"/>
        </w:rPr>
        <w:t xml:space="preserve">other neutral entity </w:t>
      </w:r>
      <w:r w:rsidR="00943A80" w:rsidRPr="00942B96">
        <w:rPr>
          <w:sz w:val="24"/>
          <w:szCs w:val="24"/>
        </w:rPr>
        <w:t>to</w:t>
      </w:r>
      <w:r w:rsidR="00B1569F" w:rsidRPr="00942B96">
        <w:rPr>
          <w:sz w:val="24"/>
          <w:szCs w:val="24"/>
        </w:rPr>
        <w:t xml:space="preserve"> construct and manage operations, </w:t>
      </w:r>
      <w:r w:rsidR="00943A80" w:rsidRPr="00942B96">
        <w:rPr>
          <w:sz w:val="24"/>
          <w:szCs w:val="24"/>
        </w:rPr>
        <w:t>maintenance</w:t>
      </w:r>
      <w:r w:rsidR="00B1569F" w:rsidRPr="00942B96">
        <w:rPr>
          <w:sz w:val="24"/>
          <w:szCs w:val="24"/>
        </w:rPr>
        <w:t>, and administrative duties.</w:t>
      </w:r>
    </w:p>
    <w:p w14:paraId="0789147D" w14:textId="77777777" w:rsidR="000828C3" w:rsidRDefault="007B7F22" w:rsidP="000828C3">
      <w:pPr>
        <w:numPr>
          <w:ilvl w:val="2"/>
          <w:numId w:val="1"/>
        </w:numPr>
        <w:spacing w:after="0"/>
        <w:rPr>
          <w:sz w:val="24"/>
          <w:szCs w:val="24"/>
        </w:rPr>
      </w:pPr>
      <w:r w:rsidRPr="00942B96">
        <w:rPr>
          <w:sz w:val="24"/>
          <w:szCs w:val="24"/>
        </w:rPr>
        <w:t xml:space="preserve">Funding </w:t>
      </w:r>
      <w:r w:rsidR="00943A80" w:rsidRPr="00942B96">
        <w:rPr>
          <w:sz w:val="24"/>
          <w:szCs w:val="24"/>
        </w:rPr>
        <w:t xml:space="preserve">for laying conduit </w:t>
      </w:r>
      <w:r w:rsidRPr="00942B96">
        <w:rPr>
          <w:sz w:val="24"/>
          <w:szCs w:val="24"/>
        </w:rPr>
        <w:t xml:space="preserve">could be covered by lease or sale of conduit to private sector </w:t>
      </w:r>
      <w:r w:rsidR="00303E70" w:rsidRPr="00942B96">
        <w:rPr>
          <w:sz w:val="24"/>
          <w:szCs w:val="24"/>
        </w:rPr>
        <w:t>ISPs</w:t>
      </w:r>
      <w:r w:rsidRPr="00942B96">
        <w:rPr>
          <w:sz w:val="24"/>
          <w:szCs w:val="24"/>
        </w:rPr>
        <w:t xml:space="preserve">. </w:t>
      </w:r>
    </w:p>
    <w:p w14:paraId="117288D4" w14:textId="7F90D031" w:rsidR="00600490" w:rsidRPr="000828C3" w:rsidRDefault="000828C3" w:rsidP="000828C3">
      <w:pPr>
        <w:pStyle w:val="ListParagraph"/>
        <w:numPr>
          <w:ilvl w:val="0"/>
          <w:numId w:val="3"/>
        </w:numPr>
        <w:spacing w:after="0"/>
        <w:rPr>
          <w:sz w:val="24"/>
          <w:szCs w:val="24"/>
        </w:rPr>
      </w:pPr>
      <w:r>
        <w:rPr>
          <w:b/>
          <w:sz w:val="24"/>
          <w:szCs w:val="24"/>
        </w:rPr>
        <w:t>Project Notification</w:t>
      </w:r>
      <w:r w:rsidR="00303E70" w:rsidRPr="000828C3">
        <w:rPr>
          <w:b/>
          <w:sz w:val="24"/>
          <w:szCs w:val="24"/>
        </w:rPr>
        <w:t xml:space="preserve">: </w:t>
      </w:r>
      <w:r w:rsidR="000605FF" w:rsidRPr="000828C3">
        <w:rPr>
          <w:sz w:val="24"/>
          <w:szCs w:val="24"/>
        </w:rPr>
        <w:t xml:space="preserve">Notify </w:t>
      </w:r>
      <w:r w:rsidR="00303E70" w:rsidRPr="000828C3">
        <w:rPr>
          <w:sz w:val="24"/>
          <w:szCs w:val="24"/>
        </w:rPr>
        <w:t xml:space="preserve">ISPs </w:t>
      </w:r>
      <w:r w:rsidR="000605FF" w:rsidRPr="000828C3">
        <w:rPr>
          <w:sz w:val="24"/>
          <w:szCs w:val="24"/>
        </w:rPr>
        <w:t xml:space="preserve">of new road projects eligible for ISP facility installation when the project is announced and include standards, locations, and estimated costs. BIO could provide notifications to all ISPs quarterly. NCDOT </w:t>
      </w:r>
      <w:r w:rsidR="00303E70" w:rsidRPr="000828C3">
        <w:rPr>
          <w:sz w:val="24"/>
          <w:szCs w:val="24"/>
        </w:rPr>
        <w:t xml:space="preserve">could </w:t>
      </w:r>
      <w:r w:rsidR="000605FF" w:rsidRPr="000828C3">
        <w:rPr>
          <w:sz w:val="24"/>
          <w:szCs w:val="24"/>
        </w:rPr>
        <w:t>hold bi-annual meetings with ISPs to review new projects and work through anticipated issues.</w:t>
      </w:r>
    </w:p>
    <w:p w14:paraId="19D1C6E2" w14:textId="77777777" w:rsidR="0062758A" w:rsidRDefault="0062758A" w:rsidP="00942B96">
      <w:pPr>
        <w:spacing w:after="0"/>
        <w:rPr>
          <w:b/>
          <w:sz w:val="24"/>
          <w:szCs w:val="24"/>
        </w:rPr>
      </w:pPr>
    </w:p>
    <w:p w14:paraId="71F7DE9E" w14:textId="28B0985C" w:rsidR="00600490" w:rsidRPr="00942B96" w:rsidRDefault="00A46750" w:rsidP="00942B96">
      <w:pPr>
        <w:spacing w:after="0"/>
        <w:rPr>
          <w:sz w:val="24"/>
          <w:szCs w:val="24"/>
        </w:rPr>
      </w:pPr>
      <w:r w:rsidRPr="00942B96">
        <w:rPr>
          <w:b/>
          <w:sz w:val="24"/>
          <w:szCs w:val="24"/>
        </w:rPr>
        <w:t>Next Steps</w:t>
      </w:r>
    </w:p>
    <w:p w14:paraId="065866EF" w14:textId="536CD7B3" w:rsidR="00A46750" w:rsidRPr="00942B96" w:rsidRDefault="00A46750" w:rsidP="00942B96">
      <w:pPr>
        <w:numPr>
          <w:ilvl w:val="1"/>
          <w:numId w:val="1"/>
        </w:numPr>
        <w:spacing w:after="0"/>
        <w:rPr>
          <w:sz w:val="24"/>
          <w:szCs w:val="24"/>
        </w:rPr>
      </w:pPr>
      <w:r w:rsidRPr="00942B96">
        <w:rPr>
          <w:sz w:val="24"/>
          <w:szCs w:val="24"/>
        </w:rPr>
        <w:t xml:space="preserve">NCDOT-BIO meeting to discuss benefits, barriers, and options for an </w:t>
      </w:r>
      <w:r w:rsidR="00534616">
        <w:rPr>
          <w:sz w:val="24"/>
          <w:szCs w:val="24"/>
        </w:rPr>
        <w:t xml:space="preserve">state-wide </w:t>
      </w:r>
      <w:r w:rsidRPr="00942B96">
        <w:rPr>
          <w:sz w:val="24"/>
          <w:szCs w:val="24"/>
        </w:rPr>
        <w:t>policy</w:t>
      </w:r>
    </w:p>
    <w:p w14:paraId="68C764F3" w14:textId="2590AD27" w:rsidR="000D61CA" w:rsidRDefault="00A46750" w:rsidP="00942B96">
      <w:pPr>
        <w:numPr>
          <w:ilvl w:val="1"/>
          <w:numId w:val="1"/>
        </w:numPr>
        <w:spacing w:after="0"/>
        <w:rPr>
          <w:sz w:val="24"/>
          <w:szCs w:val="24"/>
        </w:rPr>
      </w:pPr>
      <w:r w:rsidRPr="00942B96">
        <w:rPr>
          <w:sz w:val="24"/>
          <w:szCs w:val="24"/>
        </w:rPr>
        <w:lastRenderedPageBreak/>
        <w:t>Determine appro</w:t>
      </w:r>
      <w:r w:rsidR="00534616">
        <w:rPr>
          <w:sz w:val="24"/>
          <w:szCs w:val="24"/>
        </w:rPr>
        <w:t>priate vehicle for advancing a ‘dig once’</w:t>
      </w:r>
      <w:r w:rsidRPr="00942B96">
        <w:rPr>
          <w:sz w:val="24"/>
          <w:szCs w:val="24"/>
        </w:rPr>
        <w:t xml:space="preserve"> policy (e.g., directives by governor’s office or cabinet Secretaries)</w:t>
      </w:r>
    </w:p>
    <w:p w14:paraId="180BED8F" w14:textId="0CA40BCF" w:rsidR="008F44C8" w:rsidRPr="00942B96" w:rsidRDefault="008F44C8" w:rsidP="00942B96">
      <w:pPr>
        <w:numPr>
          <w:ilvl w:val="1"/>
          <w:numId w:val="1"/>
        </w:numPr>
        <w:spacing w:after="0"/>
        <w:rPr>
          <w:sz w:val="24"/>
          <w:szCs w:val="24"/>
        </w:rPr>
      </w:pPr>
      <w:r>
        <w:rPr>
          <w:sz w:val="24"/>
          <w:szCs w:val="24"/>
        </w:rPr>
        <w:t>Develop a draft policy for review and approval by NCDOT and Governor’s office</w:t>
      </w:r>
    </w:p>
    <w:p w14:paraId="4D2436AE" w14:textId="25CF009A" w:rsidR="00115DA4" w:rsidRPr="00942B96" w:rsidRDefault="00770CAB" w:rsidP="00942B96">
      <w:pPr>
        <w:numPr>
          <w:ilvl w:val="1"/>
          <w:numId w:val="1"/>
        </w:numPr>
        <w:spacing w:after="0"/>
        <w:rPr>
          <w:sz w:val="24"/>
          <w:szCs w:val="24"/>
        </w:rPr>
      </w:pPr>
      <w:r>
        <w:rPr>
          <w:sz w:val="24"/>
          <w:szCs w:val="24"/>
        </w:rPr>
        <w:t xml:space="preserve">BIO identifies key areas of the state for conduit installation and match those with upcoming NCDOT </w:t>
      </w:r>
      <w:r w:rsidR="00115DA4" w:rsidRPr="00942B96">
        <w:rPr>
          <w:sz w:val="24"/>
          <w:szCs w:val="24"/>
        </w:rPr>
        <w:t xml:space="preserve">projects </w:t>
      </w:r>
      <w:r>
        <w:rPr>
          <w:sz w:val="24"/>
          <w:szCs w:val="24"/>
        </w:rPr>
        <w:t>throughout the state</w:t>
      </w:r>
    </w:p>
    <w:p w14:paraId="7A7C1804" w14:textId="150B2624" w:rsidR="00942B96" w:rsidRDefault="0051763A" w:rsidP="0062758A">
      <w:pPr>
        <w:numPr>
          <w:ilvl w:val="1"/>
          <w:numId w:val="1"/>
        </w:numPr>
        <w:spacing w:after="0"/>
        <w:rPr>
          <w:sz w:val="24"/>
          <w:szCs w:val="24"/>
        </w:rPr>
      </w:pPr>
      <w:r w:rsidRPr="00942B96">
        <w:rPr>
          <w:sz w:val="24"/>
          <w:szCs w:val="24"/>
        </w:rPr>
        <w:t xml:space="preserve">BIO </w:t>
      </w:r>
      <w:r w:rsidR="00A06D83">
        <w:rPr>
          <w:sz w:val="24"/>
          <w:szCs w:val="24"/>
        </w:rPr>
        <w:t>will</w:t>
      </w:r>
      <w:r w:rsidRPr="00942B96">
        <w:rPr>
          <w:sz w:val="24"/>
          <w:szCs w:val="24"/>
        </w:rPr>
        <w:t xml:space="preserve"> work with the League of Municipalities (NCLM) and the North Carolina Association of County Commissioners (NCACC) to create local </w:t>
      </w:r>
      <w:r w:rsidR="00534616">
        <w:rPr>
          <w:sz w:val="24"/>
          <w:szCs w:val="24"/>
        </w:rPr>
        <w:t>‘dig once’</w:t>
      </w:r>
      <w:r w:rsidR="00A06D83">
        <w:rPr>
          <w:sz w:val="24"/>
          <w:szCs w:val="24"/>
        </w:rPr>
        <w:t xml:space="preserve"> policies</w:t>
      </w:r>
    </w:p>
    <w:p w14:paraId="7434CD30" w14:textId="77777777" w:rsidR="0062758A" w:rsidRPr="004C7DD2" w:rsidRDefault="0062758A" w:rsidP="0062758A">
      <w:pPr>
        <w:spacing w:after="0"/>
        <w:rPr>
          <w:sz w:val="24"/>
          <w:szCs w:val="24"/>
        </w:rPr>
      </w:pPr>
    </w:p>
    <w:p w14:paraId="7DBEEFC9" w14:textId="6E9FCAE5" w:rsidR="001E46F3" w:rsidRPr="004C7DD2" w:rsidRDefault="001E46F3" w:rsidP="000828C3">
      <w:pPr>
        <w:spacing w:after="0"/>
        <w:rPr>
          <w:b/>
          <w:sz w:val="24"/>
          <w:szCs w:val="24"/>
        </w:rPr>
      </w:pPr>
      <w:r w:rsidRPr="004C7DD2">
        <w:rPr>
          <w:b/>
          <w:sz w:val="24"/>
          <w:szCs w:val="24"/>
          <w:u w:val="single"/>
        </w:rPr>
        <w:t>Other States</w:t>
      </w:r>
      <w:r w:rsidR="004C7DD2">
        <w:rPr>
          <w:b/>
          <w:sz w:val="24"/>
          <w:szCs w:val="24"/>
        </w:rPr>
        <w:t xml:space="preserve">  </w:t>
      </w:r>
      <w:r w:rsidR="00B66ADA" w:rsidRPr="004C7DD2">
        <w:rPr>
          <w:sz w:val="24"/>
          <w:szCs w:val="24"/>
        </w:rPr>
        <w:t>(approximately 7 states have a ‘</w:t>
      </w:r>
      <w:r w:rsidR="00534616">
        <w:rPr>
          <w:sz w:val="24"/>
          <w:szCs w:val="24"/>
        </w:rPr>
        <w:t>dig once’</w:t>
      </w:r>
      <w:r w:rsidR="00B66ADA" w:rsidRPr="004C7DD2">
        <w:rPr>
          <w:sz w:val="24"/>
          <w:szCs w:val="24"/>
        </w:rPr>
        <w:t xml:space="preserve"> poli</w:t>
      </w:r>
      <w:r w:rsidR="004C7DD2" w:rsidRPr="004C7DD2">
        <w:rPr>
          <w:sz w:val="24"/>
          <w:szCs w:val="24"/>
        </w:rPr>
        <w:t>cy)</w:t>
      </w:r>
    </w:p>
    <w:p w14:paraId="223B4426" w14:textId="3972ACD5" w:rsidR="001E46F3" w:rsidRPr="00942B96" w:rsidRDefault="001E46F3" w:rsidP="000828C3">
      <w:pPr>
        <w:spacing w:after="0"/>
        <w:rPr>
          <w:sz w:val="24"/>
          <w:szCs w:val="24"/>
        </w:rPr>
      </w:pPr>
      <w:r w:rsidRPr="00942B96">
        <w:rPr>
          <w:b/>
          <w:sz w:val="24"/>
          <w:szCs w:val="24"/>
        </w:rPr>
        <w:t>Utah</w:t>
      </w:r>
      <w:r w:rsidRPr="00942B96">
        <w:rPr>
          <w:sz w:val="24"/>
          <w:szCs w:val="24"/>
        </w:rPr>
        <w:t xml:space="preserve"> </w:t>
      </w:r>
      <w:r w:rsidR="00887EC8" w:rsidRPr="00942B96">
        <w:rPr>
          <w:sz w:val="24"/>
          <w:szCs w:val="24"/>
        </w:rPr>
        <w:t>–</w:t>
      </w:r>
      <w:r w:rsidRPr="00942B96">
        <w:rPr>
          <w:sz w:val="24"/>
          <w:szCs w:val="24"/>
        </w:rPr>
        <w:t xml:space="preserve"> </w:t>
      </w:r>
      <w:r w:rsidR="00967463" w:rsidRPr="00942B96">
        <w:rPr>
          <w:sz w:val="24"/>
          <w:szCs w:val="24"/>
        </w:rPr>
        <w:t>UDOT has a policy and practice to install oversize conduit during road construction, facilitating later broadband expansion. UDOT owns the conduit and leases to ISPs.</w:t>
      </w:r>
    </w:p>
    <w:p w14:paraId="2D8CE751" w14:textId="152AA861" w:rsidR="00967463" w:rsidRPr="00942B96" w:rsidRDefault="00887EC8" w:rsidP="000828C3">
      <w:pPr>
        <w:spacing w:after="0"/>
        <w:rPr>
          <w:sz w:val="24"/>
          <w:szCs w:val="24"/>
        </w:rPr>
      </w:pPr>
      <w:r w:rsidRPr="00942B96">
        <w:rPr>
          <w:b/>
          <w:sz w:val="24"/>
          <w:szCs w:val="24"/>
        </w:rPr>
        <w:t>Arizona</w:t>
      </w:r>
      <w:r w:rsidRPr="00942B96">
        <w:rPr>
          <w:sz w:val="24"/>
          <w:szCs w:val="24"/>
        </w:rPr>
        <w:t xml:space="preserve"> –</w:t>
      </w:r>
      <w:r w:rsidR="00967463" w:rsidRPr="00942B96">
        <w:rPr>
          <w:rFonts w:ascii="Arial" w:eastAsia="Times New Roman" w:hAnsi="Arial" w:cs="Arial"/>
          <w:i/>
          <w:iCs/>
          <w:color w:val="101010"/>
          <w:sz w:val="24"/>
          <w:szCs w:val="24"/>
        </w:rPr>
        <w:t xml:space="preserve"> </w:t>
      </w:r>
      <w:r w:rsidR="00967463" w:rsidRPr="00942B96">
        <w:rPr>
          <w:sz w:val="24"/>
          <w:szCs w:val="24"/>
        </w:rPr>
        <w:t>Arizona law allows the DOT to coordinate the installation of multi-user conduit in state highway rights of way. The statute clearly states that the policy is targeted at rural broadband deployments, applying only to road construction or expansion outside cities or towns with a population of more than 10,000. A cost-sharing mechanism requires ISPs to pay a “cost-based rate” to lease conduit.</w:t>
      </w:r>
    </w:p>
    <w:p w14:paraId="26549E3B" w14:textId="00A40D1F" w:rsidR="00967463" w:rsidRDefault="00967463" w:rsidP="000828C3">
      <w:pPr>
        <w:spacing w:after="0"/>
        <w:rPr>
          <w:sz w:val="24"/>
          <w:szCs w:val="24"/>
        </w:rPr>
      </w:pPr>
      <w:r w:rsidRPr="00942B96">
        <w:rPr>
          <w:b/>
          <w:sz w:val="24"/>
          <w:szCs w:val="24"/>
        </w:rPr>
        <w:t>Minnesota</w:t>
      </w:r>
      <w:r w:rsidRPr="00942B96">
        <w:rPr>
          <w:sz w:val="24"/>
          <w:szCs w:val="24"/>
        </w:rPr>
        <w:t xml:space="preserve"> – MDOT has created a process that allows broadband providers to install copper or fiber-optic cable when state rights of way are open for other purposes. Minnesota has a statute in place that authorizes this </w:t>
      </w:r>
      <w:r w:rsidR="009205B6">
        <w:rPr>
          <w:sz w:val="24"/>
          <w:szCs w:val="24"/>
        </w:rPr>
        <w:t>practice</w:t>
      </w:r>
      <w:r w:rsidRPr="00942B96">
        <w:rPr>
          <w:sz w:val="24"/>
          <w:szCs w:val="24"/>
        </w:rPr>
        <w:t>.</w:t>
      </w:r>
    </w:p>
    <w:p w14:paraId="30981556" w14:textId="0C7AEAEA" w:rsidR="00896817" w:rsidRDefault="00896817" w:rsidP="0062758A">
      <w:pPr>
        <w:spacing w:after="0"/>
        <w:rPr>
          <w:sz w:val="24"/>
          <w:szCs w:val="24"/>
        </w:rPr>
      </w:pPr>
      <w:r w:rsidRPr="00896817">
        <w:rPr>
          <w:b/>
          <w:sz w:val="24"/>
          <w:szCs w:val="24"/>
        </w:rPr>
        <w:t>California</w:t>
      </w:r>
      <w:r>
        <w:rPr>
          <w:sz w:val="24"/>
          <w:szCs w:val="24"/>
        </w:rPr>
        <w:t xml:space="preserve"> - </w:t>
      </w:r>
      <w:r w:rsidRPr="00896817">
        <w:rPr>
          <w:sz w:val="24"/>
          <w:szCs w:val="24"/>
        </w:rPr>
        <w:t xml:space="preserve">California </w:t>
      </w:r>
      <w:r>
        <w:rPr>
          <w:sz w:val="24"/>
          <w:szCs w:val="24"/>
        </w:rPr>
        <w:t>recently passed l</w:t>
      </w:r>
      <w:r w:rsidRPr="00896817">
        <w:rPr>
          <w:sz w:val="24"/>
          <w:szCs w:val="24"/>
        </w:rPr>
        <w:t xml:space="preserve">egislation </w:t>
      </w:r>
      <w:r>
        <w:rPr>
          <w:sz w:val="24"/>
          <w:szCs w:val="24"/>
        </w:rPr>
        <w:t>that</w:t>
      </w:r>
      <w:r w:rsidRPr="00896817">
        <w:rPr>
          <w:sz w:val="24"/>
          <w:szCs w:val="24"/>
        </w:rPr>
        <w:t xml:space="preserve"> requires the </w:t>
      </w:r>
      <w:r>
        <w:rPr>
          <w:sz w:val="24"/>
          <w:szCs w:val="24"/>
        </w:rPr>
        <w:t>DOT</w:t>
      </w:r>
      <w:r w:rsidRPr="00896817">
        <w:rPr>
          <w:sz w:val="24"/>
          <w:szCs w:val="24"/>
        </w:rPr>
        <w:t xml:space="preserve"> to notify companies working on broadb</w:t>
      </w:r>
      <w:r>
        <w:rPr>
          <w:sz w:val="24"/>
          <w:szCs w:val="24"/>
        </w:rPr>
        <w:t>and deployment of</w:t>
      </w:r>
      <w:r w:rsidRPr="00896817">
        <w:rPr>
          <w:sz w:val="24"/>
          <w:szCs w:val="24"/>
        </w:rPr>
        <w:t xml:space="preserve"> highway construction projects</w:t>
      </w:r>
      <w:r>
        <w:rPr>
          <w:sz w:val="24"/>
          <w:szCs w:val="24"/>
        </w:rPr>
        <w:t>.  By January 1, 2018 DOT</w:t>
      </w:r>
      <w:r w:rsidRPr="00896817">
        <w:rPr>
          <w:sz w:val="24"/>
          <w:szCs w:val="24"/>
        </w:rPr>
        <w:t xml:space="preserve"> must develop guidelines to facilitate the installation of broadband conduit on state highway rights-of-way.</w:t>
      </w:r>
    </w:p>
    <w:p w14:paraId="7291D4C1" w14:textId="77777777" w:rsidR="0062758A" w:rsidRDefault="0062758A" w:rsidP="0062758A">
      <w:pPr>
        <w:spacing w:after="0"/>
        <w:rPr>
          <w:b/>
          <w:sz w:val="24"/>
          <w:szCs w:val="24"/>
          <w:u w:val="single"/>
        </w:rPr>
      </w:pPr>
    </w:p>
    <w:p w14:paraId="7FEC2564" w14:textId="608F3FDC" w:rsidR="009205B6" w:rsidRPr="009205B6" w:rsidRDefault="009205B6" w:rsidP="0062758A">
      <w:pPr>
        <w:spacing w:after="0"/>
        <w:rPr>
          <w:b/>
          <w:sz w:val="24"/>
          <w:szCs w:val="24"/>
          <w:u w:val="single"/>
        </w:rPr>
      </w:pPr>
      <w:r w:rsidRPr="009205B6">
        <w:rPr>
          <w:b/>
          <w:sz w:val="24"/>
          <w:szCs w:val="24"/>
          <w:u w:val="single"/>
        </w:rPr>
        <w:t>Municipalities</w:t>
      </w:r>
    </w:p>
    <w:p w14:paraId="43D6D7A6" w14:textId="2F92F0BE" w:rsidR="000828C3" w:rsidRDefault="009205B6" w:rsidP="000828C3">
      <w:pPr>
        <w:spacing w:after="0"/>
        <w:rPr>
          <w:sz w:val="24"/>
          <w:szCs w:val="24"/>
        </w:rPr>
      </w:pPr>
      <w:r w:rsidRPr="009205B6">
        <w:rPr>
          <w:b/>
          <w:sz w:val="24"/>
          <w:szCs w:val="24"/>
        </w:rPr>
        <w:t>Boston</w:t>
      </w:r>
      <w:r w:rsidR="008F44C8">
        <w:rPr>
          <w:sz w:val="24"/>
          <w:szCs w:val="24"/>
        </w:rPr>
        <w:t xml:space="preserve"> has </w:t>
      </w:r>
      <w:r w:rsidRPr="009205B6">
        <w:rPr>
          <w:sz w:val="24"/>
          <w:szCs w:val="24"/>
        </w:rPr>
        <w:t>a “joint build” policy that requires all telecoms to install their cable in shared underground conduits on a shared-cost basis. This policy also designates a “lead company” that is tasked with coordinating efforts between all telecoms involved in the installation process, planning and implementing the installation.</w:t>
      </w:r>
    </w:p>
    <w:p w14:paraId="6742DCCE" w14:textId="7F5289F6" w:rsidR="009205B6" w:rsidRDefault="009205B6" w:rsidP="000828C3">
      <w:pPr>
        <w:spacing w:after="0"/>
        <w:rPr>
          <w:sz w:val="24"/>
          <w:szCs w:val="24"/>
        </w:rPr>
      </w:pPr>
      <w:r w:rsidRPr="009205B6">
        <w:rPr>
          <w:b/>
          <w:sz w:val="24"/>
          <w:szCs w:val="24"/>
        </w:rPr>
        <w:t>San Francisco</w:t>
      </w:r>
      <w:r>
        <w:rPr>
          <w:sz w:val="24"/>
          <w:szCs w:val="24"/>
        </w:rPr>
        <w:t xml:space="preserve"> </w:t>
      </w:r>
      <w:r w:rsidRPr="009205B6">
        <w:rPr>
          <w:sz w:val="24"/>
          <w:szCs w:val="24"/>
        </w:rPr>
        <w:t>allows for a roadside trench to be left open after construction ends. This trench is later used to bury conduit and is shared among broadband providers, if possible, to avoid the costs associated with additional excavation in areas where the entire right of way is paved.</w:t>
      </w:r>
    </w:p>
    <w:p w14:paraId="01136827" w14:textId="77777777" w:rsidR="0062758A" w:rsidRDefault="0062758A" w:rsidP="000828C3">
      <w:pPr>
        <w:spacing w:after="0"/>
        <w:rPr>
          <w:b/>
          <w:sz w:val="24"/>
          <w:szCs w:val="24"/>
          <w:u w:val="single"/>
        </w:rPr>
      </w:pPr>
    </w:p>
    <w:p w14:paraId="54D018DD" w14:textId="332A83EA" w:rsidR="000605FF" w:rsidRPr="000828C3" w:rsidRDefault="009205B6" w:rsidP="000828C3">
      <w:pPr>
        <w:spacing w:after="0"/>
        <w:rPr>
          <w:b/>
          <w:sz w:val="24"/>
          <w:szCs w:val="24"/>
          <w:u w:val="single"/>
        </w:rPr>
      </w:pPr>
      <w:r w:rsidRPr="000828C3">
        <w:rPr>
          <w:b/>
          <w:sz w:val="24"/>
          <w:szCs w:val="24"/>
          <w:u w:val="single"/>
        </w:rPr>
        <w:t>Federal</w:t>
      </w:r>
    </w:p>
    <w:p w14:paraId="06CDDEF1" w14:textId="29835622" w:rsidR="008F44C8" w:rsidRPr="008F44C8" w:rsidRDefault="008F44C8" w:rsidP="000828C3">
      <w:pPr>
        <w:spacing w:after="0"/>
        <w:rPr>
          <w:sz w:val="24"/>
          <w:szCs w:val="24"/>
        </w:rPr>
      </w:pPr>
      <w:hyperlink r:id="rId6" w:history="1">
        <w:r w:rsidRPr="008F44C8">
          <w:rPr>
            <w:rStyle w:val="Hyperlink"/>
            <w:color w:val="auto"/>
            <w:sz w:val="24"/>
            <w:szCs w:val="24"/>
            <w:u w:val="none"/>
          </w:rPr>
          <w:t>U.S. Executive Order 13616</w:t>
        </w:r>
      </w:hyperlink>
      <w:r w:rsidRPr="008F44C8">
        <w:rPr>
          <w:sz w:val="24"/>
          <w:szCs w:val="24"/>
        </w:rPr>
        <w:t>, issued in 2012, directed the U.S. Department o</w:t>
      </w:r>
      <w:r w:rsidR="00534616">
        <w:rPr>
          <w:sz w:val="24"/>
          <w:szCs w:val="24"/>
        </w:rPr>
        <w:t>f Transportation to review ‘dig once’</w:t>
      </w:r>
      <w:r w:rsidRPr="008F44C8">
        <w:rPr>
          <w:sz w:val="24"/>
          <w:szCs w:val="24"/>
        </w:rPr>
        <w:t xml:space="preserve"> requirements and to work with state and local governments to assist in the development and implementatio</w:t>
      </w:r>
      <w:r w:rsidR="00534616">
        <w:rPr>
          <w:sz w:val="24"/>
          <w:szCs w:val="24"/>
        </w:rPr>
        <w:t xml:space="preserve">n of best practices, including </w:t>
      </w:r>
      <w:r w:rsidR="002D45F7">
        <w:rPr>
          <w:sz w:val="24"/>
          <w:szCs w:val="24"/>
        </w:rPr>
        <w:t>‘</w:t>
      </w:r>
      <w:bookmarkStart w:id="0" w:name="_GoBack"/>
      <w:bookmarkEnd w:id="0"/>
      <w:r w:rsidR="00534616">
        <w:rPr>
          <w:sz w:val="24"/>
          <w:szCs w:val="24"/>
        </w:rPr>
        <w:t xml:space="preserve">dig </w:t>
      </w:r>
      <w:r w:rsidR="002D45F7">
        <w:rPr>
          <w:sz w:val="24"/>
          <w:szCs w:val="24"/>
        </w:rPr>
        <w:t>o</w:t>
      </w:r>
      <w:r w:rsidRPr="008F44C8">
        <w:rPr>
          <w:sz w:val="24"/>
          <w:szCs w:val="24"/>
        </w:rPr>
        <w:t>nce</w:t>
      </w:r>
      <w:r w:rsidR="002D45F7">
        <w:rPr>
          <w:sz w:val="24"/>
          <w:szCs w:val="24"/>
        </w:rPr>
        <w:t>’</w:t>
      </w:r>
      <w:r w:rsidRPr="008F44C8">
        <w:rPr>
          <w:sz w:val="24"/>
          <w:szCs w:val="24"/>
        </w:rPr>
        <w:t xml:space="preserve"> polices.</w:t>
      </w:r>
    </w:p>
    <w:sectPr w:rsidR="008F44C8" w:rsidRPr="008F44C8" w:rsidSect="0062758A">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077B"/>
    <w:multiLevelType w:val="hybridMultilevel"/>
    <w:tmpl w:val="62B63E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02A79"/>
    <w:multiLevelType w:val="hybridMultilevel"/>
    <w:tmpl w:val="4CCE06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450" w:hanging="360"/>
      </w:pPr>
      <w:rPr>
        <w:rFonts w:ascii="Courier New" w:hAnsi="Courier New" w:cs="Arial"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D731EB"/>
    <w:multiLevelType w:val="hybridMultilevel"/>
    <w:tmpl w:val="B62A0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FF"/>
    <w:rsid w:val="000064AD"/>
    <w:rsid w:val="00027B97"/>
    <w:rsid w:val="00042FED"/>
    <w:rsid w:val="000605FF"/>
    <w:rsid w:val="000828C3"/>
    <w:rsid w:val="0009704F"/>
    <w:rsid w:val="000D61CA"/>
    <w:rsid w:val="00115DA4"/>
    <w:rsid w:val="001E46F3"/>
    <w:rsid w:val="002D45F7"/>
    <w:rsid w:val="00303E70"/>
    <w:rsid w:val="00456506"/>
    <w:rsid w:val="004C7DD2"/>
    <w:rsid w:val="0051763A"/>
    <w:rsid w:val="00534616"/>
    <w:rsid w:val="005665DB"/>
    <w:rsid w:val="00600490"/>
    <w:rsid w:val="00604D69"/>
    <w:rsid w:val="0062758A"/>
    <w:rsid w:val="0063678C"/>
    <w:rsid w:val="0077055A"/>
    <w:rsid w:val="00770CAB"/>
    <w:rsid w:val="007B7F22"/>
    <w:rsid w:val="00805F86"/>
    <w:rsid w:val="00887EC8"/>
    <w:rsid w:val="00896817"/>
    <w:rsid w:val="008F44C8"/>
    <w:rsid w:val="00914C93"/>
    <w:rsid w:val="009205B6"/>
    <w:rsid w:val="00942B96"/>
    <w:rsid w:val="00943A80"/>
    <w:rsid w:val="00967463"/>
    <w:rsid w:val="009C630B"/>
    <w:rsid w:val="009C6642"/>
    <w:rsid w:val="009F6C59"/>
    <w:rsid w:val="00A06D83"/>
    <w:rsid w:val="00A46750"/>
    <w:rsid w:val="00A8136E"/>
    <w:rsid w:val="00A84FC9"/>
    <w:rsid w:val="00AD3CC2"/>
    <w:rsid w:val="00B0573A"/>
    <w:rsid w:val="00B1569F"/>
    <w:rsid w:val="00B2131C"/>
    <w:rsid w:val="00B2315B"/>
    <w:rsid w:val="00B66ADA"/>
    <w:rsid w:val="00BA156D"/>
    <w:rsid w:val="00C813BD"/>
    <w:rsid w:val="00DA78BA"/>
    <w:rsid w:val="00F13276"/>
    <w:rsid w:val="00F9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CD2E"/>
  <w15:chartTrackingRefBased/>
  <w15:docId w15:val="{3D9EA8A2-00B4-4C84-838B-7854243D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5FF"/>
  </w:style>
  <w:style w:type="paragraph" w:styleId="Heading1">
    <w:name w:val="heading 1"/>
    <w:basedOn w:val="Normal"/>
    <w:next w:val="Normal"/>
    <w:link w:val="Heading1Char"/>
    <w:uiPriority w:val="9"/>
    <w:qFormat/>
    <w:rsid w:val="000605F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0605FF"/>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0605FF"/>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605FF"/>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605FF"/>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0605FF"/>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0605F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605FF"/>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605FF"/>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5FF"/>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0605FF"/>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605FF"/>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605FF"/>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605FF"/>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605FF"/>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605FF"/>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605FF"/>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605FF"/>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605FF"/>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605FF"/>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605FF"/>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605FF"/>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0605FF"/>
    <w:rPr>
      <w:color w:val="000000" w:themeColor="text1"/>
      <w:sz w:val="24"/>
      <w:szCs w:val="24"/>
    </w:rPr>
  </w:style>
  <w:style w:type="character" w:styleId="Strong">
    <w:name w:val="Strong"/>
    <w:basedOn w:val="DefaultParagraphFont"/>
    <w:uiPriority w:val="22"/>
    <w:qFormat/>
    <w:rsid w:val="000605FF"/>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605FF"/>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0605FF"/>
    <w:pPr>
      <w:spacing w:after="0" w:line="240" w:lineRule="auto"/>
    </w:pPr>
  </w:style>
  <w:style w:type="paragraph" w:styleId="Quote">
    <w:name w:val="Quote"/>
    <w:basedOn w:val="Normal"/>
    <w:next w:val="Normal"/>
    <w:link w:val="QuoteChar"/>
    <w:uiPriority w:val="29"/>
    <w:qFormat/>
    <w:rsid w:val="000605FF"/>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0605FF"/>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605F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0605FF"/>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0605FF"/>
    <w:rPr>
      <w:i/>
      <w:iCs/>
      <w:color w:val="auto"/>
    </w:rPr>
  </w:style>
  <w:style w:type="character" w:styleId="IntenseEmphasis">
    <w:name w:val="Intense Emphasis"/>
    <w:basedOn w:val="DefaultParagraphFont"/>
    <w:uiPriority w:val="21"/>
    <w:qFormat/>
    <w:rsid w:val="000605F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0605F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605F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605FF"/>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605FF"/>
    <w:pPr>
      <w:outlineLvl w:val="9"/>
    </w:pPr>
  </w:style>
  <w:style w:type="character" w:styleId="CommentReference">
    <w:name w:val="annotation reference"/>
    <w:basedOn w:val="DefaultParagraphFont"/>
    <w:uiPriority w:val="99"/>
    <w:semiHidden/>
    <w:unhideWhenUsed/>
    <w:rsid w:val="000064AD"/>
    <w:rPr>
      <w:sz w:val="16"/>
      <w:szCs w:val="16"/>
    </w:rPr>
  </w:style>
  <w:style w:type="paragraph" w:styleId="CommentText">
    <w:name w:val="annotation text"/>
    <w:basedOn w:val="Normal"/>
    <w:link w:val="CommentTextChar"/>
    <w:uiPriority w:val="99"/>
    <w:semiHidden/>
    <w:unhideWhenUsed/>
    <w:rsid w:val="000064AD"/>
    <w:pPr>
      <w:spacing w:line="240" w:lineRule="auto"/>
    </w:pPr>
    <w:rPr>
      <w:sz w:val="20"/>
      <w:szCs w:val="20"/>
    </w:rPr>
  </w:style>
  <w:style w:type="character" w:customStyle="1" w:styleId="CommentTextChar">
    <w:name w:val="Comment Text Char"/>
    <w:basedOn w:val="DefaultParagraphFont"/>
    <w:link w:val="CommentText"/>
    <w:uiPriority w:val="99"/>
    <w:semiHidden/>
    <w:rsid w:val="000064AD"/>
    <w:rPr>
      <w:sz w:val="20"/>
      <w:szCs w:val="20"/>
    </w:rPr>
  </w:style>
  <w:style w:type="paragraph" w:styleId="CommentSubject">
    <w:name w:val="annotation subject"/>
    <w:basedOn w:val="CommentText"/>
    <w:next w:val="CommentText"/>
    <w:link w:val="CommentSubjectChar"/>
    <w:uiPriority w:val="99"/>
    <w:semiHidden/>
    <w:unhideWhenUsed/>
    <w:rsid w:val="000064AD"/>
    <w:rPr>
      <w:b/>
      <w:bCs/>
    </w:rPr>
  </w:style>
  <w:style w:type="character" w:customStyle="1" w:styleId="CommentSubjectChar">
    <w:name w:val="Comment Subject Char"/>
    <w:basedOn w:val="CommentTextChar"/>
    <w:link w:val="CommentSubject"/>
    <w:uiPriority w:val="99"/>
    <w:semiHidden/>
    <w:rsid w:val="000064AD"/>
    <w:rPr>
      <w:b/>
      <w:bCs/>
      <w:sz w:val="20"/>
      <w:szCs w:val="20"/>
    </w:rPr>
  </w:style>
  <w:style w:type="paragraph" w:styleId="BalloonText">
    <w:name w:val="Balloon Text"/>
    <w:basedOn w:val="Normal"/>
    <w:link w:val="BalloonTextChar"/>
    <w:uiPriority w:val="99"/>
    <w:semiHidden/>
    <w:unhideWhenUsed/>
    <w:rsid w:val="00006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AD"/>
    <w:rPr>
      <w:rFonts w:ascii="Segoe UI" w:hAnsi="Segoe UI" w:cs="Segoe UI"/>
      <w:sz w:val="18"/>
      <w:szCs w:val="18"/>
    </w:rPr>
  </w:style>
  <w:style w:type="character" w:styleId="Hyperlink">
    <w:name w:val="Hyperlink"/>
    <w:basedOn w:val="DefaultParagraphFont"/>
    <w:uiPriority w:val="99"/>
    <w:unhideWhenUsed/>
    <w:rsid w:val="008F44C8"/>
    <w:rPr>
      <w:color w:val="0563C1" w:themeColor="hyperlink"/>
      <w:u w:val="single"/>
    </w:rPr>
  </w:style>
  <w:style w:type="character" w:styleId="UnresolvedMention">
    <w:name w:val="Unresolved Mention"/>
    <w:basedOn w:val="DefaultParagraphFont"/>
    <w:uiPriority w:val="99"/>
    <w:semiHidden/>
    <w:unhideWhenUsed/>
    <w:rsid w:val="008F44C8"/>
    <w:rPr>
      <w:color w:val="808080"/>
      <w:shd w:val="clear" w:color="auto" w:fill="E6E6E6"/>
    </w:rPr>
  </w:style>
  <w:style w:type="paragraph" w:styleId="ListParagraph">
    <w:name w:val="List Paragraph"/>
    <w:basedOn w:val="Normal"/>
    <w:uiPriority w:val="34"/>
    <w:qFormat/>
    <w:rsid w:val="00082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103825">
      <w:bodyDiv w:val="1"/>
      <w:marLeft w:val="0"/>
      <w:marRight w:val="0"/>
      <w:marTop w:val="0"/>
      <w:marBottom w:val="0"/>
      <w:divBdr>
        <w:top w:val="none" w:sz="0" w:space="0" w:color="auto"/>
        <w:left w:val="none" w:sz="0" w:space="0" w:color="auto"/>
        <w:bottom w:val="none" w:sz="0" w:space="0" w:color="auto"/>
        <w:right w:val="none" w:sz="0" w:space="0" w:color="auto"/>
      </w:divBdr>
      <w:divsChild>
        <w:div w:id="2040280354">
          <w:marLeft w:val="0"/>
          <w:marRight w:val="0"/>
          <w:marTop w:val="0"/>
          <w:marBottom w:val="0"/>
          <w:divBdr>
            <w:top w:val="none" w:sz="0" w:space="0" w:color="auto"/>
            <w:left w:val="none" w:sz="0" w:space="0" w:color="auto"/>
            <w:bottom w:val="none" w:sz="0" w:space="0" w:color="auto"/>
            <w:right w:val="none" w:sz="0" w:space="0" w:color="auto"/>
          </w:divBdr>
          <w:divsChild>
            <w:div w:id="148473887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po.gov/fdsys/pkg/FR-2012-06-20/pdf/2012-1518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EAB3D-A66E-455F-AE58-AAF8B559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Sural, Jeffrey R</dc:creator>
  <cp:keywords/>
  <dc:description/>
  <cp:lastModifiedBy>Sural, Jeffrey R</cp:lastModifiedBy>
  <cp:revision>15</cp:revision>
  <dcterms:created xsi:type="dcterms:W3CDTF">2017-11-27T15:02:00Z</dcterms:created>
  <dcterms:modified xsi:type="dcterms:W3CDTF">2017-11-28T22:00:00Z</dcterms:modified>
</cp:coreProperties>
</file>